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</w:t>
            </w:r>
            <w:r w:rsidR="0041717D">
              <w:t xml:space="preserve">распоряжению </w:t>
            </w:r>
            <w:r w:rsidR="00F71305">
              <w:t>главы</w:t>
            </w:r>
            <w:r w:rsidRPr="00FB12CF">
              <w:t xml:space="preserve"> сельского поселения </w:t>
            </w:r>
            <w:r w:rsidR="00053DBF">
              <w:t>Нижнезаитовский</w:t>
            </w:r>
            <w:r w:rsidRPr="00FB12CF">
              <w:t xml:space="preserve"> сельсовет муниципального района </w:t>
            </w:r>
            <w:r w:rsidR="00AA32B2">
              <w:t>Шаранский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FB12CF" w:rsidP="00FB12CF">
            <w:pPr>
              <w:tabs>
                <w:tab w:val="left" w:pos="838"/>
              </w:tabs>
            </w:pPr>
            <w:r w:rsidRPr="00FB12CF">
              <w:t xml:space="preserve">от </w:t>
            </w:r>
            <w:r w:rsidR="00053DBF">
              <w:t>23.12.2019 г.</w:t>
            </w:r>
            <w:r w:rsidRPr="00FB12CF">
              <w:t xml:space="preserve">  №</w:t>
            </w:r>
            <w:r w:rsidR="00053DBF">
              <w:t xml:space="preserve"> 76</w:t>
            </w:r>
          </w:p>
          <w:p w:rsidR="007223F4" w:rsidRPr="00B317F9" w:rsidRDefault="007223F4" w:rsidP="009F105F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A21E9E" w:rsidRDefault="00252A12" w:rsidP="00A33E73">
      <w:pPr>
        <w:tabs>
          <w:tab w:val="left" w:pos="0"/>
        </w:tabs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lastRenderedPageBreak/>
        <w:t>1</w:t>
      </w:r>
      <w:r w:rsidR="0086366A" w:rsidRPr="00A21E9E">
        <w:rPr>
          <w:b/>
          <w:sz w:val="26"/>
          <w:szCs w:val="26"/>
        </w:rPr>
        <w:t>.</w:t>
      </w:r>
      <w:r w:rsidR="008B050E" w:rsidRPr="00A21E9E">
        <w:rPr>
          <w:b/>
          <w:sz w:val="26"/>
          <w:szCs w:val="26"/>
          <w:lang w:val="en-US"/>
        </w:rPr>
        <w:t> </w:t>
      </w:r>
      <w:r w:rsidR="008B050E" w:rsidRPr="00A21E9E">
        <w:rPr>
          <w:b/>
          <w:sz w:val="26"/>
          <w:szCs w:val="26"/>
        </w:rPr>
        <w:t>Общие положения</w:t>
      </w:r>
    </w:p>
    <w:p w:rsidR="00933917" w:rsidRPr="00A21E9E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A33E73" w:rsidRPr="00A21E9E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 w:rsidRPr="00A21E9E">
        <w:rPr>
          <w:rFonts w:ascii="Times New Roman" w:hAnsi="Times New Roman" w:cs="Times New Roman"/>
          <w:sz w:val="26"/>
          <w:szCs w:val="26"/>
        </w:rPr>
        <w:t> </w:t>
      </w:r>
      <w:r w:rsidRPr="00A21E9E">
        <w:rPr>
          <w:rFonts w:ascii="Times New Roman" w:hAnsi="Times New Roman" w:cs="Times New Roman"/>
          <w:sz w:val="26"/>
          <w:szCs w:val="26"/>
        </w:rPr>
        <w:t xml:space="preserve">152-ФЗ), Трудовым Кодексом Российской Федерации и </w:t>
      </w:r>
      <w:r w:rsidR="000C5FCC" w:rsidRPr="00A21E9E">
        <w:rPr>
          <w:rFonts w:ascii="Times New Roman" w:hAnsi="Times New Roman" w:cs="Times New Roman"/>
          <w:sz w:val="26"/>
          <w:szCs w:val="26"/>
        </w:rPr>
        <w:t xml:space="preserve">определяют порядок обработки поступающих запросов от субъектов персональных данных </w:t>
      </w:r>
      <w:r w:rsidRPr="00A21E9E">
        <w:rPr>
          <w:rFonts w:ascii="Times New Roman" w:hAnsi="Times New Roman" w:cs="Times New Roman"/>
          <w:sz w:val="26"/>
          <w:szCs w:val="26"/>
        </w:rPr>
        <w:t>или их представителей (далее – запросы)</w:t>
      </w:r>
      <w:r w:rsidR="000C5FCC" w:rsidRPr="00A21E9E">
        <w:rPr>
          <w:rFonts w:ascii="Times New Roman" w:hAnsi="Times New Roman" w:cs="Times New Roman"/>
          <w:sz w:val="26"/>
          <w:szCs w:val="26"/>
        </w:rPr>
        <w:t xml:space="preserve"> в 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администрации  сельского поселения </w:t>
      </w:r>
      <w:r w:rsidR="00053DBF">
        <w:rPr>
          <w:rFonts w:ascii="Times New Roman" w:hAnsi="Times New Roman" w:cs="Times New Roman"/>
          <w:sz w:val="26"/>
          <w:szCs w:val="26"/>
        </w:rPr>
        <w:t>Нижнезаитовский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A32B2" w:rsidRPr="00A21E9E">
        <w:rPr>
          <w:rFonts w:ascii="Times New Roman" w:hAnsi="Times New Roman" w:cs="Times New Roman"/>
          <w:sz w:val="26"/>
          <w:szCs w:val="26"/>
        </w:rPr>
        <w:t>Шаранский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0C5FCC" w:rsidRPr="00A21E9E">
        <w:rPr>
          <w:rFonts w:ascii="Times New Roman" w:hAnsi="Times New Roman" w:cs="Times New Roman"/>
          <w:sz w:val="26"/>
          <w:szCs w:val="26"/>
        </w:rPr>
        <w:t>(далее - Оператор)</w:t>
      </w:r>
      <w:r w:rsidRPr="00A21E9E">
        <w:rPr>
          <w:rFonts w:ascii="Times New Roman" w:hAnsi="Times New Roman" w:cs="Times New Roman"/>
          <w:sz w:val="26"/>
          <w:szCs w:val="26"/>
        </w:rPr>
        <w:t>.</w:t>
      </w:r>
    </w:p>
    <w:p w:rsidR="008B050E" w:rsidRPr="00A21E9E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A21E9E" w:rsidRDefault="00C96B0D" w:rsidP="0086366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448E7" w:rsidRPr="00A21E9E" w:rsidRDefault="00252A12" w:rsidP="00A33E73">
      <w:pPr>
        <w:tabs>
          <w:tab w:val="left" w:pos="0"/>
        </w:tabs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2</w:t>
      </w:r>
      <w:r w:rsidR="0086366A" w:rsidRPr="00A21E9E">
        <w:rPr>
          <w:b/>
          <w:sz w:val="26"/>
          <w:szCs w:val="26"/>
        </w:rPr>
        <w:t>.</w:t>
      </w:r>
      <w:r w:rsidR="008B050E" w:rsidRPr="00A21E9E">
        <w:rPr>
          <w:b/>
          <w:sz w:val="26"/>
          <w:szCs w:val="26"/>
        </w:rPr>
        <w:t xml:space="preserve"> Права субъекта персональных данных</w:t>
      </w:r>
    </w:p>
    <w:p w:rsidR="00803389" w:rsidRPr="00A21E9E" w:rsidRDefault="00803389" w:rsidP="0086366A">
      <w:pPr>
        <w:tabs>
          <w:tab w:val="left" w:pos="0"/>
        </w:tabs>
        <w:ind w:firstLine="709"/>
        <w:rPr>
          <w:b/>
          <w:sz w:val="26"/>
          <w:szCs w:val="26"/>
        </w:rPr>
      </w:pPr>
    </w:p>
    <w:p w:rsidR="008B050E" w:rsidRPr="00A21E9E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6"/>
          <w:szCs w:val="26"/>
        </w:rPr>
      </w:pPr>
      <w:r w:rsidRPr="00A21E9E">
        <w:rPr>
          <w:rFonts w:eastAsia="Arial Unicode MS"/>
          <w:sz w:val="26"/>
          <w:szCs w:val="26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A21E9E">
        <w:rPr>
          <w:sz w:val="26"/>
          <w:szCs w:val="26"/>
        </w:rPr>
        <w:t xml:space="preserve"> персональных данных, содержащей:</w:t>
      </w:r>
    </w:p>
    <w:p w:rsidR="00201067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подтверждение факта обработки персональных данных;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правовые основания и цели обработки персональных данных;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цели и применяемые способы обработки персональных данных;</w:t>
      </w:r>
    </w:p>
    <w:p w:rsidR="00A33E73" w:rsidRPr="00A21E9E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наименование и место нахождения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Оператора</w:t>
      </w:r>
      <w:r w:rsidRPr="00A21E9E">
        <w:rPr>
          <w:rFonts w:ascii="Times New Roman" w:hAnsi="Times New Roman" w:cs="Times New Roman"/>
          <w:sz w:val="26"/>
          <w:szCs w:val="26"/>
        </w:rPr>
        <w:t xml:space="preserve">, сведения о лицах (за исключением </w:t>
      </w:r>
      <w:r w:rsidR="00C63A4B" w:rsidRPr="00A21E9E">
        <w:rPr>
          <w:rFonts w:ascii="Times New Roman" w:hAnsi="Times New Roman" w:cs="Times New Roman"/>
          <w:sz w:val="26"/>
          <w:szCs w:val="26"/>
        </w:rPr>
        <w:t>сотруднико</w:t>
      </w:r>
      <w:r w:rsidRPr="00A21E9E">
        <w:rPr>
          <w:rFonts w:ascii="Times New Roman" w:hAnsi="Times New Roman" w:cs="Times New Roman"/>
          <w:sz w:val="26"/>
          <w:szCs w:val="26"/>
        </w:rPr>
        <w:t xml:space="preserve">в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Pr="00A21E9E">
        <w:rPr>
          <w:rFonts w:ascii="Times New Roman" w:hAnsi="Times New Roman" w:cs="Times New Roman"/>
          <w:sz w:val="26"/>
          <w:szCs w:val="26"/>
        </w:rPr>
        <w:t>а), которые имеют доступ к персональным данным или которым могут быть раскрыт</w:t>
      </w:r>
      <w:r w:rsidR="00C63A4B" w:rsidRPr="00A21E9E">
        <w:rPr>
          <w:rFonts w:ascii="Times New Roman" w:hAnsi="Times New Roman" w:cs="Times New Roman"/>
          <w:sz w:val="26"/>
          <w:szCs w:val="26"/>
        </w:rPr>
        <w:t>ы персональные данные на основа</w:t>
      </w:r>
      <w:r w:rsidRPr="00A21E9E">
        <w:rPr>
          <w:rFonts w:ascii="Times New Roman" w:hAnsi="Times New Roman" w:cs="Times New Roman"/>
          <w:sz w:val="26"/>
          <w:szCs w:val="26"/>
        </w:rPr>
        <w:t xml:space="preserve">нии договора с 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администрации  сельского поселения </w:t>
      </w:r>
      <w:r w:rsidR="00053DBF">
        <w:rPr>
          <w:rFonts w:ascii="Times New Roman" w:hAnsi="Times New Roman" w:cs="Times New Roman"/>
          <w:sz w:val="26"/>
          <w:szCs w:val="26"/>
        </w:rPr>
        <w:t>Нижнезаитовский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A32B2" w:rsidRPr="00A21E9E">
        <w:rPr>
          <w:rFonts w:ascii="Times New Roman" w:hAnsi="Times New Roman" w:cs="Times New Roman"/>
          <w:sz w:val="26"/>
          <w:szCs w:val="26"/>
        </w:rPr>
        <w:t>Шаранский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A21E9E">
        <w:rPr>
          <w:rFonts w:ascii="Times New Roman" w:hAnsi="Times New Roman" w:cs="Times New Roman"/>
          <w:sz w:val="26"/>
          <w:szCs w:val="26"/>
        </w:rPr>
        <w:t>или на основании федерального закона;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сроки обработки персональных данных, в том числе сроки их хранения;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порядок осуществления субъектом персональных данных прав, предусмотренных законодательством;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информацию обосуществленной или о предполагаемой трансграничной передаче данных;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 w:rsidRPr="00A21E9E">
        <w:rPr>
          <w:rFonts w:ascii="Times New Roman" w:hAnsi="Times New Roman" w:cs="Times New Roman"/>
          <w:sz w:val="26"/>
          <w:szCs w:val="26"/>
        </w:rPr>
        <w:t>Оператора</w:t>
      </w:r>
      <w:r w:rsidRPr="00A21E9E">
        <w:rPr>
          <w:rFonts w:ascii="Times New Roman" w:hAnsi="Times New Roman" w:cs="Times New Roman"/>
          <w:sz w:val="26"/>
          <w:szCs w:val="26"/>
        </w:rPr>
        <w:t>, если обработка поручена или будет поручена такому лицу</w:t>
      </w:r>
    </w:p>
    <w:p w:rsidR="008B050E" w:rsidRPr="00A21E9E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иные сведения</w:t>
      </w:r>
      <w:r w:rsidR="00114C6C" w:rsidRPr="00A21E9E">
        <w:rPr>
          <w:rFonts w:ascii="Times New Roman" w:hAnsi="Times New Roman" w:cs="Times New Roman"/>
          <w:sz w:val="26"/>
          <w:szCs w:val="26"/>
        </w:rPr>
        <w:t>.</w:t>
      </w:r>
    </w:p>
    <w:p w:rsidR="00201067" w:rsidRPr="00A21E9E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eastAsia="Arial Unicode MS" w:hAnsi="Times New Roman" w:cs="Times New Roman"/>
          <w:sz w:val="26"/>
          <w:szCs w:val="26"/>
        </w:rPr>
        <w:t>Субъект персональных данных или его п</w:t>
      </w:r>
      <w:r w:rsidR="00155AE6" w:rsidRPr="00A21E9E">
        <w:rPr>
          <w:rFonts w:ascii="Times New Roman" w:eastAsia="Arial Unicode MS" w:hAnsi="Times New Roman" w:cs="Times New Roman"/>
          <w:sz w:val="26"/>
          <w:szCs w:val="26"/>
        </w:rPr>
        <w:t>редставитель вправе обратиться к Оператору</w:t>
      </w:r>
      <w:r w:rsidRPr="00A21E9E">
        <w:rPr>
          <w:rFonts w:ascii="Times New Roman" w:hAnsi="Times New Roman" w:cs="Times New Roman"/>
          <w:sz w:val="26"/>
          <w:szCs w:val="26"/>
        </w:rPr>
        <w:t>с запрос</w:t>
      </w:r>
      <w:r w:rsidR="00B67CEC" w:rsidRPr="00A21E9E">
        <w:rPr>
          <w:rFonts w:ascii="Times New Roman" w:hAnsi="Times New Roman" w:cs="Times New Roman"/>
          <w:sz w:val="26"/>
          <w:szCs w:val="26"/>
        </w:rPr>
        <w:t>ом</w:t>
      </w:r>
      <w:r w:rsidRPr="00A21E9E">
        <w:rPr>
          <w:rFonts w:ascii="Times New Roman" w:hAnsi="Times New Roman" w:cs="Times New Roman"/>
          <w:sz w:val="26"/>
          <w:szCs w:val="26"/>
        </w:rPr>
        <w:t xml:space="preserve">, в целях уточнения </w:t>
      </w:r>
      <w:r w:rsidR="00C63A4B" w:rsidRPr="00A21E9E">
        <w:rPr>
          <w:rFonts w:ascii="Times New Roman" w:hAnsi="Times New Roman" w:cs="Times New Roman"/>
          <w:sz w:val="26"/>
          <w:szCs w:val="26"/>
        </w:rPr>
        <w:t>персональных данных, их блокиро</w:t>
      </w:r>
      <w:r w:rsidRPr="00A21E9E">
        <w:rPr>
          <w:rFonts w:ascii="Times New Roman" w:hAnsi="Times New Roman" w:cs="Times New Roman"/>
          <w:sz w:val="26"/>
          <w:szCs w:val="26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A21E9E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Право субъекта персональных данных на доступ к своим персональным данным</w:t>
      </w:r>
      <w:r w:rsidR="00E351C5" w:rsidRPr="00A21E9E">
        <w:rPr>
          <w:rFonts w:ascii="Times New Roman" w:hAnsi="Times New Roman" w:cs="Times New Roman"/>
          <w:sz w:val="26"/>
          <w:szCs w:val="26"/>
        </w:rPr>
        <w:t xml:space="preserve"> ограничивается в случае, если </w:t>
      </w:r>
      <w:r w:rsidRPr="00A21E9E">
        <w:rPr>
          <w:rFonts w:ascii="Times New Roman" w:hAnsi="Times New Roman" w:cs="Times New Roman"/>
          <w:sz w:val="26"/>
          <w:szCs w:val="26"/>
        </w:rPr>
        <w:t>предоставление персональных данных нарушает конституционные права и свободы других лиц.</w:t>
      </w:r>
    </w:p>
    <w:p w:rsidR="008B050E" w:rsidRPr="00A21E9E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Если субъект персональных данных считает, что обработка его персональных данных </w:t>
      </w:r>
      <w:r w:rsidR="00E114A4" w:rsidRPr="00A21E9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A21E9E">
        <w:rPr>
          <w:rFonts w:ascii="Times New Roman" w:hAnsi="Times New Roman" w:cs="Times New Roman"/>
          <w:sz w:val="26"/>
          <w:szCs w:val="26"/>
        </w:rPr>
        <w:t xml:space="preserve">с нарушением требований Федерального закона №152-ФЗ или иным образом </w:t>
      </w:r>
      <w:r w:rsidR="00E114A4" w:rsidRPr="00A21E9E">
        <w:rPr>
          <w:rFonts w:ascii="Times New Roman" w:hAnsi="Times New Roman" w:cs="Times New Roman"/>
          <w:sz w:val="26"/>
          <w:szCs w:val="26"/>
        </w:rPr>
        <w:t>нарушаются</w:t>
      </w:r>
      <w:r w:rsidRPr="00A21E9E">
        <w:rPr>
          <w:rFonts w:ascii="Times New Roman" w:hAnsi="Times New Roman" w:cs="Times New Roman"/>
          <w:sz w:val="26"/>
          <w:szCs w:val="26"/>
        </w:rPr>
        <w:t xml:space="preserve"> его права и свободы, </w:t>
      </w:r>
      <w:r w:rsidR="00B70A59" w:rsidRPr="00A21E9E">
        <w:rPr>
          <w:rFonts w:ascii="Times New Roman" w:hAnsi="Times New Roman" w:cs="Times New Roman"/>
          <w:sz w:val="26"/>
          <w:szCs w:val="26"/>
        </w:rPr>
        <w:t xml:space="preserve">то он </w:t>
      </w:r>
      <w:r w:rsidRPr="00A21E9E">
        <w:rPr>
          <w:rFonts w:ascii="Times New Roman" w:hAnsi="Times New Roman" w:cs="Times New Roman"/>
          <w:sz w:val="26"/>
          <w:szCs w:val="26"/>
        </w:rPr>
        <w:t xml:space="preserve">вправе обжаловать </w:t>
      </w:r>
      <w:r w:rsidRPr="00A21E9E">
        <w:rPr>
          <w:rFonts w:ascii="Times New Roman" w:hAnsi="Times New Roman" w:cs="Times New Roman"/>
          <w:sz w:val="26"/>
          <w:szCs w:val="26"/>
        </w:rPr>
        <w:lastRenderedPageBreak/>
        <w:t xml:space="preserve">действия или бездействие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Оператора</w:t>
      </w:r>
      <w:r w:rsidRPr="00A21E9E">
        <w:rPr>
          <w:rFonts w:ascii="Times New Roman" w:hAnsi="Times New Roman" w:cs="Times New Roman"/>
          <w:sz w:val="26"/>
          <w:szCs w:val="26"/>
        </w:rPr>
        <w:t>в уполномоченном органе по защите прав субъектов персональных данных или в судебном порядке.</w:t>
      </w:r>
    </w:p>
    <w:p w:rsidR="008B050E" w:rsidRPr="00A21E9E" w:rsidRDefault="008B050E" w:rsidP="0086366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03389" w:rsidRPr="00A21E9E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Порядок</w:t>
      </w:r>
      <w:r w:rsidR="008B050E" w:rsidRPr="00A21E9E">
        <w:rPr>
          <w:b/>
          <w:sz w:val="26"/>
          <w:szCs w:val="26"/>
        </w:rPr>
        <w:t xml:space="preserve"> работы с </w:t>
      </w:r>
      <w:r w:rsidRPr="00A21E9E">
        <w:rPr>
          <w:b/>
          <w:sz w:val="26"/>
          <w:szCs w:val="26"/>
        </w:rPr>
        <w:t>запросами</w:t>
      </w:r>
      <w:r w:rsidR="008B050E" w:rsidRPr="00A21E9E">
        <w:rPr>
          <w:b/>
          <w:sz w:val="26"/>
          <w:szCs w:val="26"/>
        </w:rPr>
        <w:t xml:space="preserve"> субъектовперсональных данных</w:t>
      </w:r>
    </w:p>
    <w:p w:rsidR="0085079F" w:rsidRPr="00A21E9E" w:rsidRDefault="0085079F" w:rsidP="00591348">
      <w:pPr>
        <w:tabs>
          <w:tab w:val="left" w:pos="0"/>
        </w:tabs>
        <w:ind w:left="375"/>
        <w:outlineLvl w:val="0"/>
        <w:rPr>
          <w:b/>
          <w:sz w:val="26"/>
          <w:szCs w:val="26"/>
        </w:rPr>
      </w:pPr>
    </w:p>
    <w:p w:rsidR="00BB2630" w:rsidRPr="00A21E9E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Запрос может быть подан лично</w:t>
      </w:r>
      <w:r w:rsidR="00FB4E5E" w:rsidRPr="00A21E9E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A32B2" w:rsidRPr="00A21E9E">
        <w:rPr>
          <w:rFonts w:ascii="Times New Roman" w:hAnsi="Times New Roman" w:cs="Times New Roman"/>
          <w:sz w:val="26"/>
          <w:szCs w:val="26"/>
        </w:rPr>
        <w:t>4526</w:t>
      </w:r>
      <w:r w:rsidR="00053DBF">
        <w:rPr>
          <w:rFonts w:ascii="Times New Roman" w:hAnsi="Times New Roman" w:cs="Times New Roman"/>
          <w:sz w:val="26"/>
          <w:szCs w:val="26"/>
        </w:rPr>
        <w:t>4</w:t>
      </w:r>
      <w:r w:rsidR="00AA32B2" w:rsidRPr="00A21E9E">
        <w:rPr>
          <w:rFonts w:ascii="Times New Roman" w:hAnsi="Times New Roman" w:cs="Times New Roman"/>
          <w:sz w:val="26"/>
          <w:szCs w:val="26"/>
        </w:rPr>
        <w:t xml:space="preserve">3, РБ, Шаранский район, </w:t>
      </w:r>
      <w:r w:rsidR="00053DBF">
        <w:rPr>
          <w:rFonts w:ascii="Times New Roman" w:hAnsi="Times New Roman" w:cs="Times New Roman"/>
          <w:sz w:val="26"/>
          <w:szCs w:val="26"/>
        </w:rPr>
        <w:t>с.</w:t>
      </w:r>
      <w:r w:rsidR="00AA32B2" w:rsidRPr="00A21E9E">
        <w:rPr>
          <w:rFonts w:ascii="Times New Roman" w:hAnsi="Times New Roman" w:cs="Times New Roman"/>
          <w:sz w:val="26"/>
          <w:szCs w:val="26"/>
        </w:rPr>
        <w:t>Н</w:t>
      </w:r>
      <w:r w:rsidR="00053DBF">
        <w:rPr>
          <w:rFonts w:ascii="Times New Roman" w:hAnsi="Times New Roman" w:cs="Times New Roman"/>
          <w:sz w:val="26"/>
          <w:szCs w:val="26"/>
        </w:rPr>
        <w:t>ижнезаитово</w:t>
      </w:r>
      <w:r w:rsidR="00AA32B2" w:rsidRPr="00A21E9E">
        <w:rPr>
          <w:rFonts w:ascii="Times New Roman" w:hAnsi="Times New Roman" w:cs="Times New Roman"/>
          <w:sz w:val="26"/>
          <w:szCs w:val="26"/>
        </w:rPr>
        <w:t>, ул.</w:t>
      </w:r>
      <w:r w:rsidR="00053DBF">
        <w:rPr>
          <w:rFonts w:ascii="Times New Roman" w:hAnsi="Times New Roman" w:cs="Times New Roman"/>
          <w:sz w:val="26"/>
          <w:szCs w:val="26"/>
        </w:rPr>
        <w:t>Советская</w:t>
      </w:r>
      <w:r w:rsidR="00AA32B2" w:rsidRPr="00A21E9E">
        <w:rPr>
          <w:rFonts w:ascii="Times New Roman" w:hAnsi="Times New Roman" w:cs="Times New Roman"/>
          <w:sz w:val="26"/>
          <w:szCs w:val="26"/>
        </w:rPr>
        <w:t xml:space="preserve">, </w:t>
      </w:r>
      <w:r w:rsidR="00053DBF">
        <w:rPr>
          <w:rFonts w:ascii="Times New Roman" w:hAnsi="Times New Roman" w:cs="Times New Roman"/>
          <w:sz w:val="26"/>
          <w:szCs w:val="26"/>
        </w:rPr>
        <w:t>2а</w:t>
      </w:r>
      <w:r w:rsidR="00AB7F54" w:rsidRPr="00A21E9E">
        <w:rPr>
          <w:rFonts w:ascii="Times New Roman" w:hAnsi="Times New Roman" w:cs="Times New Roman"/>
          <w:sz w:val="26"/>
          <w:szCs w:val="26"/>
        </w:rPr>
        <w:t>,</w:t>
      </w:r>
      <w:r w:rsidR="00053DBF">
        <w:rPr>
          <w:rFonts w:ascii="Times New Roman" w:hAnsi="Times New Roman" w:cs="Times New Roman"/>
          <w:sz w:val="26"/>
          <w:szCs w:val="26"/>
        </w:rPr>
        <w:t xml:space="preserve"> </w:t>
      </w:r>
      <w:r w:rsidR="00FA1CA7" w:rsidRPr="00A21E9E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A21E9E">
        <w:rPr>
          <w:rFonts w:ascii="Times New Roman" w:hAnsi="Times New Roman" w:cs="Times New Roman"/>
          <w:sz w:val="26"/>
          <w:szCs w:val="26"/>
        </w:rPr>
        <w:t xml:space="preserve">направлен по почте, </w:t>
      </w:r>
      <w:r w:rsidR="00FA1CA7" w:rsidRPr="00A21E9E">
        <w:rPr>
          <w:rFonts w:ascii="Times New Roman" w:hAnsi="Times New Roman" w:cs="Times New Roman"/>
          <w:sz w:val="26"/>
          <w:szCs w:val="26"/>
        </w:rPr>
        <w:t>или</w:t>
      </w:r>
      <w:r w:rsidRPr="00A21E9E">
        <w:rPr>
          <w:rFonts w:ascii="Times New Roman" w:hAnsi="Times New Roman" w:cs="Times New Roman"/>
          <w:sz w:val="26"/>
          <w:szCs w:val="26"/>
        </w:rPr>
        <w:t xml:space="preserve"> средствами сети Интернет и электронной почты.</w:t>
      </w:r>
      <w:r w:rsidR="008B050E" w:rsidRPr="00A21E9E">
        <w:rPr>
          <w:rFonts w:ascii="Times New Roman" w:hAnsi="Times New Roman" w:cs="Times New Roman"/>
          <w:sz w:val="26"/>
          <w:szCs w:val="26"/>
        </w:rPr>
        <w:t> </w:t>
      </w:r>
    </w:p>
    <w:p w:rsidR="00104823" w:rsidRPr="00A21E9E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="00BB2630" w:rsidRPr="00A21E9E">
        <w:rPr>
          <w:rFonts w:ascii="Times New Roman" w:hAnsi="Times New Roman" w:cs="Times New Roman"/>
          <w:sz w:val="26"/>
          <w:szCs w:val="26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A21E9E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В случае</w:t>
      </w:r>
      <w:r w:rsidR="00F87A3A" w:rsidRPr="00A21E9E">
        <w:rPr>
          <w:rFonts w:ascii="Times New Roman" w:hAnsi="Times New Roman" w:cs="Times New Roman"/>
          <w:sz w:val="26"/>
          <w:szCs w:val="26"/>
        </w:rPr>
        <w:t>,</w:t>
      </w:r>
      <w:r w:rsidRPr="00A21E9E">
        <w:rPr>
          <w:rFonts w:ascii="Times New Roman" w:hAnsi="Times New Roman" w:cs="Times New Roman"/>
          <w:sz w:val="26"/>
          <w:szCs w:val="26"/>
        </w:rPr>
        <w:t xml:space="preserve"> если запрос является повторным и не удовлетворяеттребованиям частей 4 и 5 статьи 14 Федерального закона № 152-ФЗ,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Pr="00A21E9E">
        <w:rPr>
          <w:rFonts w:ascii="Times New Roman" w:hAnsi="Times New Roman" w:cs="Times New Roman"/>
          <w:sz w:val="26"/>
          <w:szCs w:val="26"/>
        </w:rPr>
        <w:t xml:space="preserve"> вправе отказать в предоставлении информации.</w:t>
      </w:r>
    </w:p>
    <w:p w:rsidR="00F87A3A" w:rsidRPr="00A21E9E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Все обращения субъектов персональных данных подлежат </w:t>
      </w:r>
      <w:r w:rsidR="00104823" w:rsidRPr="00A21E9E">
        <w:rPr>
          <w:rFonts w:ascii="Times New Roman" w:hAnsi="Times New Roman" w:cs="Times New Roman"/>
          <w:sz w:val="26"/>
          <w:szCs w:val="26"/>
        </w:rPr>
        <w:t xml:space="preserve">регистрации и </w:t>
      </w:r>
      <w:r w:rsidRPr="00A21E9E">
        <w:rPr>
          <w:rFonts w:ascii="Times New Roman" w:hAnsi="Times New Roman" w:cs="Times New Roman"/>
          <w:sz w:val="26"/>
          <w:szCs w:val="26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</w:p>
    <w:p w:rsidR="00F87A3A" w:rsidRPr="00A21E9E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Если запрос удовлетворяет требованиям, предусмотренным пункт</w:t>
      </w:r>
      <w:r w:rsidR="001D2103" w:rsidRPr="00A21E9E">
        <w:rPr>
          <w:rFonts w:ascii="Times New Roman" w:hAnsi="Times New Roman" w:cs="Times New Roman"/>
          <w:sz w:val="26"/>
          <w:szCs w:val="26"/>
        </w:rPr>
        <w:t>ом</w:t>
      </w:r>
      <w:r w:rsidRPr="00A21E9E">
        <w:rPr>
          <w:rFonts w:ascii="Times New Roman" w:hAnsi="Times New Roman" w:cs="Times New Roman"/>
          <w:sz w:val="26"/>
          <w:szCs w:val="26"/>
        </w:rPr>
        <w:t xml:space="preserve"> 3.</w:t>
      </w:r>
      <w:r w:rsidR="00F87A3A" w:rsidRPr="00A21E9E">
        <w:rPr>
          <w:rFonts w:ascii="Times New Roman" w:hAnsi="Times New Roman" w:cs="Times New Roman"/>
          <w:sz w:val="26"/>
          <w:szCs w:val="26"/>
        </w:rPr>
        <w:t>2</w:t>
      </w:r>
      <w:r w:rsidRPr="00A21E9E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FF3CDB" w:rsidRPr="00A21E9E">
        <w:rPr>
          <w:rFonts w:ascii="Times New Roman" w:hAnsi="Times New Roman" w:cs="Times New Roman"/>
          <w:sz w:val="26"/>
          <w:szCs w:val="26"/>
        </w:rPr>
        <w:t>П</w:t>
      </w:r>
      <w:r w:rsidRPr="00A21E9E">
        <w:rPr>
          <w:rFonts w:ascii="Times New Roman" w:hAnsi="Times New Roman" w:cs="Times New Roman"/>
          <w:sz w:val="26"/>
          <w:szCs w:val="26"/>
        </w:rPr>
        <w:t xml:space="preserve">равил, </w:t>
      </w:r>
      <w:r w:rsidR="001D2103" w:rsidRPr="00A21E9E">
        <w:rPr>
          <w:rFonts w:ascii="Times New Roman" w:hAnsi="Times New Roman" w:cs="Times New Roman"/>
          <w:sz w:val="26"/>
          <w:szCs w:val="26"/>
        </w:rPr>
        <w:t>то</w:t>
      </w:r>
      <w:r w:rsidRPr="00A21E9E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1D2103" w:rsidRPr="00A21E9E">
        <w:rPr>
          <w:rFonts w:ascii="Times New Roman" w:hAnsi="Times New Roman" w:cs="Times New Roman"/>
          <w:sz w:val="26"/>
          <w:szCs w:val="26"/>
        </w:rPr>
        <w:t xml:space="preserve"> передается</w:t>
      </w:r>
      <w:r w:rsidR="00EB2441" w:rsidRPr="00A21E9E">
        <w:rPr>
          <w:rFonts w:ascii="Times New Roman" w:hAnsi="Times New Roman" w:cs="Times New Roman"/>
          <w:sz w:val="26"/>
          <w:szCs w:val="26"/>
        </w:rPr>
        <w:t xml:space="preserve"> директору,</w:t>
      </w:r>
      <w:r w:rsidRPr="00A21E9E">
        <w:rPr>
          <w:rFonts w:ascii="Times New Roman" w:hAnsi="Times New Roman" w:cs="Times New Roman"/>
          <w:sz w:val="26"/>
          <w:szCs w:val="26"/>
        </w:rPr>
        <w:t xml:space="preserve"> для рассмотре</w:t>
      </w:r>
      <w:r w:rsidR="00EB2441" w:rsidRPr="00A21E9E">
        <w:rPr>
          <w:rFonts w:ascii="Times New Roman" w:hAnsi="Times New Roman" w:cs="Times New Roman"/>
          <w:sz w:val="26"/>
          <w:szCs w:val="26"/>
        </w:rPr>
        <w:t>ния и подготовки проекта ответа.</w:t>
      </w:r>
    </w:p>
    <w:p w:rsidR="00F87A3A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Ответ на запрос субъекту персональных данных </w:t>
      </w:r>
      <w:r w:rsidR="00F7520E" w:rsidRPr="00A21E9E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6B47AD" w:rsidRPr="00A21E9E">
        <w:rPr>
          <w:rFonts w:ascii="Times New Roman" w:hAnsi="Times New Roman" w:cs="Times New Roman"/>
          <w:sz w:val="26"/>
          <w:szCs w:val="26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A21E9E">
        <w:rPr>
          <w:rFonts w:ascii="Times New Roman" w:hAnsi="Times New Roman" w:cs="Times New Roman"/>
          <w:sz w:val="26"/>
          <w:szCs w:val="26"/>
        </w:rPr>
        <w:t xml:space="preserve">, </w:t>
      </w:r>
      <w:r w:rsidR="001D2103" w:rsidRPr="00A21E9E">
        <w:rPr>
          <w:rFonts w:ascii="Times New Roman" w:hAnsi="Times New Roman" w:cs="Times New Roman"/>
          <w:sz w:val="26"/>
          <w:szCs w:val="26"/>
        </w:rPr>
        <w:t>в срок, не превышающий десяти</w:t>
      </w:r>
      <w:r w:rsidRPr="00A21E9E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1D2103" w:rsidRPr="00A21E9E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Pr="00A21E9E">
        <w:rPr>
          <w:rFonts w:ascii="Times New Roman" w:hAnsi="Times New Roman" w:cs="Times New Roman"/>
          <w:sz w:val="26"/>
          <w:szCs w:val="26"/>
        </w:rPr>
        <w:t>обращения.</w:t>
      </w:r>
      <w:r w:rsidR="00463BAB" w:rsidRPr="00A21E9E">
        <w:rPr>
          <w:rFonts w:ascii="Times New Roman" w:hAnsi="Times New Roman" w:cs="Times New Roman"/>
          <w:sz w:val="26"/>
          <w:szCs w:val="26"/>
        </w:rPr>
        <w:t>(Приложение № 3, 6, 7)</w:t>
      </w:r>
    </w:p>
    <w:p w:rsidR="00437B22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025111" w:rsidRPr="00A21E9E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A21E9E">
        <w:rPr>
          <w:rFonts w:ascii="Times New Roman" w:hAnsi="Times New Roman" w:cs="Times New Roman"/>
          <w:sz w:val="26"/>
          <w:szCs w:val="26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Pr="00A21E9E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="00025111" w:rsidRPr="00A21E9E">
        <w:rPr>
          <w:rFonts w:ascii="Times New Roman" w:hAnsi="Times New Roman" w:cs="Times New Roman"/>
          <w:sz w:val="26"/>
          <w:szCs w:val="26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025111" w:rsidRPr="00A21E9E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необходимыми для заявленной цели обработки (приложении № 4,5).</w:t>
      </w:r>
    </w:p>
    <w:p w:rsidR="00FC7ADD" w:rsidRPr="00A21E9E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6,7.</w:t>
      </w:r>
    </w:p>
    <w:p w:rsidR="00201067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При рассмотрении запросов обеспечивается:</w:t>
      </w:r>
    </w:p>
    <w:p w:rsidR="00201067" w:rsidRPr="00A21E9E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lastRenderedPageBreak/>
        <w:t>объективное, всестороннее и своевременное рассмотрение запроса;</w:t>
      </w:r>
    </w:p>
    <w:p w:rsidR="00201067" w:rsidRPr="00A21E9E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принятие мер, направленных на</w:t>
      </w:r>
      <w:r w:rsidR="00FF3CDB" w:rsidRPr="00A21E9E">
        <w:rPr>
          <w:rFonts w:ascii="Times New Roman" w:hAnsi="Times New Roman" w:cs="Times New Roman"/>
          <w:sz w:val="26"/>
          <w:szCs w:val="26"/>
        </w:rPr>
        <w:t xml:space="preserve"> восстановление или защиту нару</w:t>
      </w:r>
      <w:r w:rsidRPr="00A21E9E">
        <w:rPr>
          <w:rFonts w:ascii="Times New Roman" w:hAnsi="Times New Roman" w:cs="Times New Roman"/>
          <w:sz w:val="26"/>
          <w:szCs w:val="26"/>
        </w:rPr>
        <w:t>шенных прав, свобод и законных интересов субъектов персональных данных;</w:t>
      </w:r>
    </w:p>
    <w:p w:rsidR="00201067" w:rsidRPr="00A21E9E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направление письменных ответов по существу запроса.</w:t>
      </w:r>
    </w:p>
    <w:p w:rsidR="00520768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Pr="00A21E9E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информации о персональных данных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="001D2103" w:rsidRPr="00A21E9E">
        <w:rPr>
          <w:rFonts w:ascii="Times New Roman" w:hAnsi="Times New Roman" w:cs="Times New Roman"/>
          <w:sz w:val="26"/>
          <w:szCs w:val="26"/>
        </w:rPr>
        <w:t xml:space="preserve"> в срок, не превышающий семи рабочих дней со дня обращения субъекта персональных данных или его законного представителя, </w:t>
      </w:r>
      <w:r w:rsidRPr="00A21E9E">
        <w:rPr>
          <w:rFonts w:ascii="Times New Roman" w:hAnsi="Times New Roman" w:cs="Times New Roman"/>
          <w:sz w:val="26"/>
          <w:szCs w:val="26"/>
        </w:rPr>
        <w:t xml:space="preserve">до </w:t>
      </w:r>
      <w:r w:rsidR="001D2103" w:rsidRPr="00A21E9E">
        <w:rPr>
          <w:rFonts w:ascii="Times New Roman" w:hAnsi="Times New Roman" w:cs="Times New Roman"/>
          <w:sz w:val="26"/>
          <w:szCs w:val="26"/>
        </w:rPr>
        <w:t>семи</w:t>
      </w:r>
      <w:r w:rsidRPr="00A21E9E">
        <w:rPr>
          <w:rFonts w:ascii="Times New Roman" w:hAnsi="Times New Roman" w:cs="Times New Roman"/>
          <w:sz w:val="26"/>
          <w:szCs w:val="26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A21E9E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О результатах рассмотрения </w:t>
      </w:r>
      <w:r w:rsidR="00025111" w:rsidRPr="00A21E9E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1D2103" w:rsidRPr="00A21E9E">
        <w:rPr>
          <w:rFonts w:ascii="Times New Roman" w:hAnsi="Times New Roman" w:cs="Times New Roman"/>
          <w:sz w:val="26"/>
          <w:szCs w:val="26"/>
        </w:rPr>
        <w:t>ставится</w:t>
      </w:r>
      <w:r w:rsidRPr="00A21E9E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1D2103" w:rsidRPr="00A21E9E">
        <w:rPr>
          <w:rFonts w:ascii="Times New Roman" w:hAnsi="Times New Roman" w:cs="Times New Roman"/>
          <w:sz w:val="26"/>
          <w:szCs w:val="26"/>
        </w:rPr>
        <w:t>ая</w:t>
      </w:r>
      <w:r w:rsidRPr="00A21E9E">
        <w:rPr>
          <w:rFonts w:ascii="Times New Roman" w:hAnsi="Times New Roman" w:cs="Times New Roman"/>
          <w:sz w:val="26"/>
          <w:szCs w:val="26"/>
        </w:rPr>
        <w:t xml:space="preserve"> отметк</w:t>
      </w:r>
      <w:r w:rsidR="001D2103" w:rsidRPr="00A21E9E">
        <w:rPr>
          <w:rFonts w:ascii="Times New Roman" w:hAnsi="Times New Roman" w:cs="Times New Roman"/>
          <w:sz w:val="26"/>
          <w:szCs w:val="26"/>
        </w:rPr>
        <w:t>а</w:t>
      </w:r>
      <w:r w:rsidRPr="00A21E9E">
        <w:rPr>
          <w:rFonts w:ascii="Times New Roman" w:hAnsi="Times New Roman" w:cs="Times New Roman"/>
          <w:sz w:val="26"/>
          <w:szCs w:val="26"/>
        </w:rPr>
        <w:t xml:space="preserve"> в </w:t>
      </w:r>
      <w:r w:rsidR="001E7E2E" w:rsidRPr="00A21E9E">
        <w:rPr>
          <w:rFonts w:ascii="Times New Roman" w:hAnsi="Times New Roman" w:cs="Times New Roman"/>
          <w:sz w:val="26"/>
          <w:szCs w:val="26"/>
        </w:rPr>
        <w:t>Журнале</w:t>
      </w:r>
      <w:r w:rsidR="00804997" w:rsidRPr="00A21E9E">
        <w:rPr>
          <w:rFonts w:ascii="Times New Roman" w:hAnsi="Times New Roman" w:cs="Times New Roman"/>
          <w:sz w:val="26"/>
          <w:szCs w:val="26"/>
        </w:rPr>
        <w:t>.</w:t>
      </w:r>
    </w:p>
    <w:p w:rsidR="001D2103" w:rsidRPr="00A21E9E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804997" w:rsidRPr="00A21E9E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4. Порядок </w:t>
      </w:r>
      <w:r w:rsidR="00173DEB" w:rsidRPr="00A21E9E">
        <w:rPr>
          <w:b/>
          <w:sz w:val="26"/>
          <w:szCs w:val="26"/>
        </w:rPr>
        <w:t xml:space="preserve">действий </w:t>
      </w:r>
      <w:r w:rsidR="000C5FCC" w:rsidRPr="00A21E9E">
        <w:rPr>
          <w:b/>
          <w:sz w:val="26"/>
          <w:szCs w:val="26"/>
        </w:rPr>
        <w:t>Оператора</w:t>
      </w:r>
      <w:r w:rsidR="00173DEB" w:rsidRPr="00A21E9E">
        <w:rPr>
          <w:b/>
          <w:sz w:val="26"/>
          <w:szCs w:val="26"/>
        </w:rPr>
        <w:t xml:space="preserve"> п</w:t>
      </w:r>
      <w:r w:rsidR="00A62836" w:rsidRPr="00A21E9E">
        <w:rPr>
          <w:b/>
          <w:sz w:val="26"/>
          <w:szCs w:val="26"/>
        </w:rPr>
        <w:t>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</w:r>
    </w:p>
    <w:p w:rsidR="0085079F" w:rsidRPr="00A21E9E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6"/>
          <w:szCs w:val="26"/>
        </w:rPr>
      </w:pPr>
    </w:p>
    <w:p w:rsidR="00715686" w:rsidRPr="00A21E9E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В случае выявления неправомерной обработки персональных данныхпри обращении субъекта персональных данных или его представителя</w:t>
      </w:r>
      <w:r w:rsidR="0056406A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либо уполномоченного органа по защите прав субъектов персональных данных</w:t>
      </w:r>
      <w:r w:rsidR="001D2103" w:rsidRPr="00A21E9E">
        <w:rPr>
          <w:sz w:val="26"/>
          <w:szCs w:val="26"/>
        </w:rPr>
        <w:t>,</w:t>
      </w:r>
      <w:r w:rsidR="00053DBF">
        <w:rPr>
          <w:sz w:val="26"/>
          <w:szCs w:val="26"/>
        </w:rPr>
        <w:t xml:space="preserve"> </w:t>
      </w:r>
      <w:r w:rsidR="001D2103" w:rsidRPr="00A21E9E">
        <w:rPr>
          <w:sz w:val="26"/>
          <w:szCs w:val="26"/>
        </w:rPr>
        <w:t xml:space="preserve">Оператор, </w:t>
      </w:r>
      <w:r w:rsidR="00194C74" w:rsidRPr="00A21E9E">
        <w:rPr>
          <w:sz w:val="26"/>
          <w:szCs w:val="26"/>
        </w:rPr>
        <w:t>в течение 3 рабочих дней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>осуществляет блокирование персональных данных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относящихся к данном субъекту</w:t>
      </w:r>
      <w:r w:rsidR="001D2103" w:rsidRPr="00A21E9E">
        <w:rPr>
          <w:sz w:val="26"/>
          <w:szCs w:val="26"/>
        </w:rPr>
        <w:t>,</w:t>
      </w:r>
      <w:r w:rsidR="00194C74" w:rsidRPr="00A21E9E">
        <w:rPr>
          <w:sz w:val="26"/>
          <w:szCs w:val="26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0C5FCC" w:rsidRPr="00A21E9E">
        <w:rPr>
          <w:sz w:val="26"/>
          <w:szCs w:val="26"/>
        </w:rPr>
        <w:t>Оператора</w:t>
      </w:r>
      <w:r w:rsidR="00194C74" w:rsidRPr="00A21E9E">
        <w:rPr>
          <w:sz w:val="26"/>
          <w:szCs w:val="26"/>
        </w:rPr>
        <w:t>)</w:t>
      </w:r>
      <w:r w:rsidRPr="00A21E9E">
        <w:rPr>
          <w:sz w:val="26"/>
          <w:szCs w:val="26"/>
        </w:rPr>
        <w:t>.</w:t>
      </w:r>
    </w:p>
    <w:p w:rsidR="00715686" w:rsidRPr="00A21E9E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Обработка персональных данных считается неправомерной в следующих случаях:</w:t>
      </w:r>
    </w:p>
    <w:p w:rsidR="00715686" w:rsidRPr="00A21E9E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</w:t>
      </w:r>
      <w:r w:rsidR="00715686" w:rsidRPr="00A21E9E">
        <w:rPr>
          <w:rFonts w:ascii="Times New Roman" w:hAnsi="Times New Roman" w:cs="Times New Roman"/>
          <w:sz w:val="26"/>
          <w:szCs w:val="26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A21E9E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осуществляется обработка персональных данных после достижения целей обработки;</w:t>
      </w:r>
    </w:p>
    <w:p w:rsidR="00715686" w:rsidRPr="00A21E9E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A21E9E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Pr="00A21E9E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либо уполномоченного органа по защите прав субъектов персональных данных </w:t>
      </w:r>
      <w:r w:rsidR="001D2103" w:rsidRPr="00A21E9E">
        <w:rPr>
          <w:sz w:val="26"/>
          <w:szCs w:val="26"/>
        </w:rPr>
        <w:t>Оператор,</w:t>
      </w:r>
      <w:r w:rsidRPr="00A21E9E">
        <w:rPr>
          <w:sz w:val="26"/>
          <w:szCs w:val="26"/>
        </w:rPr>
        <w:t xml:space="preserve"> в течение 3 рабочих дней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осуществляет блокирование персональных данных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относящихся к данном субъекту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 w:rsidRPr="00A21E9E">
        <w:rPr>
          <w:sz w:val="26"/>
          <w:szCs w:val="26"/>
        </w:rPr>
        <w:t>Оператор</w:t>
      </w:r>
      <w:r w:rsidR="009D4586" w:rsidRPr="00A21E9E">
        <w:rPr>
          <w:sz w:val="26"/>
          <w:szCs w:val="26"/>
        </w:rPr>
        <w:t>а</w:t>
      </w:r>
      <w:r w:rsidRPr="00A21E9E">
        <w:rPr>
          <w:sz w:val="26"/>
          <w:szCs w:val="26"/>
        </w:rPr>
        <w:t>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B2AE4" w:rsidRPr="00A21E9E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A21E9E">
        <w:rPr>
          <w:sz w:val="26"/>
          <w:szCs w:val="26"/>
        </w:rPr>
        <w:t>.</w:t>
      </w:r>
      <w:r w:rsidRPr="00A21E9E">
        <w:rPr>
          <w:sz w:val="26"/>
          <w:szCs w:val="26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Pr="00A21E9E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6"/>
          <w:szCs w:val="26"/>
        </w:rPr>
      </w:pPr>
    </w:p>
    <w:p w:rsidR="005A07FC" w:rsidRPr="00A21E9E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6"/>
          <w:szCs w:val="26"/>
        </w:rPr>
      </w:pPr>
      <w:r w:rsidRPr="00A21E9E">
        <w:rPr>
          <w:b/>
          <w:color w:val="000000"/>
          <w:spacing w:val="-10"/>
          <w:sz w:val="26"/>
          <w:szCs w:val="26"/>
        </w:rPr>
        <w:lastRenderedPageBreak/>
        <w:t>5. Контроль за соблюдением порядка рассмотрения запросов субъектов персональных данных или их представителей</w:t>
      </w:r>
    </w:p>
    <w:p w:rsidR="0085079F" w:rsidRPr="00A21E9E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6"/>
          <w:szCs w:val="26"/>
        </w:rPr>
      </w:pPr>
    </w:p>
    <w:p w:rsidR="00B323EF" w:rsidRPr="00A21E9E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Глава </w:t>
      </w:r>
      <w:r w:rsidR="0041717D" w:rsidRPr="00A21E9E">
        <w:rPr>
          <w:sz w:val="26"/>
          <w:szCs w:val="26"/>
        </w:rPr>
        <w:t>сельского поселения</w:t>
      </w:r>
      <w:r w:rsidR="005A07FC" w:rsidRPr="00A21E9E">
        <w:rPr>
          <w:sz w:val="26"/>
          <w:szCs w:val="26"/>
        </w:rPr>
        <w:t>осуществляет контроль за работой с запрос</w:t>
      </w:r>
      <w:r w:rsidR="00EB2441" w:rsidRPr="00A21E9E">
        <w:rPr>
          <w:sz w:val="26"/>
          <w:szCs w:val="26"/>
        </w:rPr>
        <w:t>ами и за организацией их приема</w:t>
      </w:r>
      <w:r w:rsidR="001D2103" w:rsidRPr="00A21E9E">
        <w:rPr>
          <w:sz w:val="26"/>
          <w:szCs w:val="26"/>
        </w:rPr>
        <w:t>, а так же осуществляет непосредственный контроль за соблюдением порядка рассмотрения запросов, установленного законодательством и настоящими Правилами.</w:t>
      </w:r>
    </w:p>
    <w:p w:rsidR="00B323EF" w:rsidRPr="00A21E9E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К</w:t>
      </w:r>
      <w:r w:rsidR="005A07FC" w:rsidRPr="00A21E9E">
        <w:rPr>
          <w:sz w:val="26"/>
          <w:szCs w:val="26"/>
        </w:rPr>
        <w:t>онтрол</w:t>
      </w:r>
      <w:r w:rsidRPr="00A21E9E">
        <w:rPr>
          <w:sz w:val="26"/>
          <w:szCs w:val="26"/>
        </w:rPr>
        <w:t xml:space="preserve">ь осуществляется за соблюдением сроков </w:t>
      </w:r>
      <w:r w:rsidR="005A07FC" w:rsidRPr="00A21E9E">
        <w:rPr>
          <w:sz w:val="26"/>
          <w:szCs w:val="26"/>
        </w:rPr>
        <w:t>исполнения поручений по запросам</w:t>
      </w:r>
      <w:r w:rsidRPr="00A21E9E">
        <w:rPr>
          <w:sz w:val="26"/>
          <w:szCs w:val="26"/>
        </w:rPr>
        <w:t>,</w:t>
      </w:r>
      <w:r w:rsidR="005A07FC" w:rsidRPr="00A21E9E">
        <w:rPr>
          <w:sz w:val="26"/>
          <w:szCs w:val="26"/>
        </w:rPr>
        <w:t xml:space="preserve"> полнот</w:t>
      </w:r>
      <w:r w:rsidRPr="00A21E9E">
        <w:rPr>
          <w:sz w:val="26"/>
          <w:szCs w:val="26"/>
        </w:rPr>
        <w:t>ой</w:t>
      </w:r>
      <w:r w:rsidR="005A07FC" w:rsidRPr="00A21E9E">
        <w:rPr>
          <w:sz w:val="26"/>
          <w:szCs w:val="26"/>
        </w:rPr>
        <w:t xml:space="preserve"> рассмотрения поставленных вопросов, объективность</w:t>
      </w:r>
      <w:r w:rsidR="00606F16" w:rsidRPr="00A21E9E">
        <w:rPr>
          <w:sz w:val="26"/>
          <w:szCs w:val="26"/>
        </w:rPr>
        <w:t>ю</w:t>
      </w:r>
      <w:r w:rsidR="005A07FC" w:rsidRPr="00A21E9E">
        <w:rPr>
          <w:sz w:val="26"/>
          <w:szCs w:val="26"/>
        </w:rPr>
        <w:t xml:space="preserve"> проверки фактов, изложенных в запросах, законность</w:t>
      </w:r>
      <w:r w:rsidR="00606F16" w:rsidRPr="00A21E9E">
        <w:rPr>
          <w:sz w:val="26"/>
          <w:szCs w:val="26"/>
        </w:rPr>
        <w:t>ю</w:t>
      </w:r>
      <w:r w:rsidR="005A07FC" w:rsidRPr="00A21E9E">
        <w:rPr>
          <w:sz w:val="26"/>
          <w:szCs w:val="26"/>
        </w:rPr>
        <w:t xml:space="preserve"> и обоснованность</w:t>
      </w:r>
      <w:r w:rsidR="00606F16" w:rsidRPr="00A21E9E">
        <w:rPr>
          <w:sz w:val="26"/>
          <w:szCs w:val="26"/>
        </w:rPr>
        <w:t>ю</w:t>
      </w:r>
      <w:r w:rsidR="005A07FC" w:rsidRPr="00A21E9E">
        <w:rPr>
          <w:sz w:val="26"/>
          <w:szCs w:val="26"/>
        </w:rPr>
        <w:t xml:space="preserve"> принятых по ним решений.</w:t>
      </w:r>
    </w:p>
    <w:p w:rsidR="005A07FC" w:rsidRPr="00A21E9E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Нарушение установленных правил</w:t>
      </w:r>
      <w:r w:rsidR="005A07FC" w:rsidRPr="00A21E9E">
        <w:rPr>
          <w:sz w:val="26"/>
          <w:szCs w:val="26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A21E9E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804997" w:rsidRPr="00A21E9E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  <w:sectPr w:rsidR="00804997" w:rsidRPr="00A21E9E" w:rsidSect="00520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№1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520"/>
        <w:gridCol w:w="4902"/>
      </w:tblGrid>
      <w:tr w:rsidR="00E41DD3" w:rsidRPr="00A21E9E" w:rsidTr="004D6C9E">
        <w:tc>
          <w:tcPr>
            <w:tcW w:w="5778" w:type="dxa"/>
          </w:tcPr>
          <w:p w:rsidR="00E41DD3" w:rsidRPr="00A21E9E" w:rsidRDefault="00E41DD3" w:rsidP="004D6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41DD3" w:rsidRPr="00A21E9E" w:rsidRDefault="00E41DD3" w:rsidP="007223F4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Глав</w:t>
            </w:r>
            <w:r w:rsidR="006E5DEA" w:rsidRPr="00A21E9E">
              <w:rPr>
                <w:sz w:val="26"/>
                <w:szCs w:val="26"/>
              </w:rPr>
              <w:t xml:space="preserve">е </w:t>
            </w:r>
            <w:r w:rsidR="007A714C" w:rsidRPr="00A21E9E">
              <w:rPr>
                <w:sz w:val="26"/>
                <w:szCs w:val="26"/>
              </w:rPr>
              <w:t xml:space="preserve"> сельского поселения </w:t>
            </w:r>
            <w:r w:rsidR="00053DBF">
              <w:rPr>
                <w:sz w:val="26"/>
                <w:szCs w:val="26"/>
              </w:rPr>
              <w:t>Нижнезаитовский</w:t>
            </w:r>
            <w:r w:rsidR="007A714C" w:rsidRPr="00A21E9E">
              <w:rPr>
                <w:sz w:val="26"/>
                <w:szCs w:val="26"/>
              </w:rPr>
              <w:t xml:space="preserve"> сельсовет муниципального района </w:t>
            </w:r>
            <w:r w:rsidR="00AA32B2" w:rsidRPr="00A21E9E">
              <w:rPr>
                <w:sz w:val="26"/>
                <w:szCs w:val="26"/>
              </w:rPr>
              <w:t>Шаранский</w:t>
            </w:r>
            <w:r w:rsidR="007A714C" w:rsidRPr="00A21E9E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DC0BDF" w:rsidRPr="00A21E9E" w:rsidRDefault="008F5286" w:rsidP="00DC0BDF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от___________________________________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            (ф.и.о. заявителя)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(наименование и реквизиты </w:t>
            </w:r>
            <w:r w:rsidR="007A714C" w:rsidRPr="00A21E9E">
              <w:rPr>
                <w:sz w:val="26"/>
                <w:szCs w:val="26"/>
              </w:rPr>
              <w:t xml:space="preserve">документа,  </w:t>
            </w:r>
            <w:r w:rsidRPr="00A21E9E">
              <w:rPr>
                <w:sz w:val="26"/>
                <w:szCs w:val="26"/>
              </w:rPr>
              <w:t xml:space="preserve"> удостоверяющего личность заявителя)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E41DD3" w:rsidP="006E5DEA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(Сведения, подтверждающие участие субъекта персональных данных в отношениях </w:t>
            </w:r>
            <w:r w:rsidR="006E5DEA" w:rsidRPr="00A21E9E">
              <w:rPr>
                <w:sz w:val="26"/>
                <w:szCs w:val="26"/>
              </w:rPr>
              <w:t>Администрацией</w:t>
            </w:r>
            <w:r w:rsidRPr="00A21E9E">
              <w:rPr>
                <w:sz w:val="26"/>
                <w:szCs w:val="26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Заявление</w:t>
      </w: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</w:p>
    <w:p w:rsidR="004E0C0B" w:rsidRPr="00A21E9E" w:rsidRDefault="00E41DD3" w:rsidP="004E0C0B">
      <w:pPr>
        <w:tabs>
          <w:tab w:val="left" w:pos="0"/>
        </w:tabs>
        <w:spacing w:line="300" w:lineRule="auto"/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Прошу предоставить мне для ознакомления обрабатываемую Вами информацию, </w:t>
      </w:r>
      <w:r w:rsidR="004E0C0B" w:rsidRPr="00A21E9E">
        <w:rPr>
          <w:sz w:val="26"/>
          <w:szCs w:val="26"/>
        </w:rPr>
        <w:t>касающейся обработки моих персональных данных</w:t>
      </w:r>
    </w:p>
    <w:p w:rsidR="00E41DD3" w:rsidRPr="00A21E9E" w:rsidRDefault="00E41DD3" w:rsidP="00E41DD3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</w:p>
    <w:p w:rsidR="00E41DD3" w:rsidRPr="00A21E9E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  <w:bookmarkStart w:id="0" w:name="dst100334"/>
            <w:bookmarkEnd w:id="0"/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«___»______________20__г.</w:t>
            </w:r>
          </w:p>
        </w:tc>
      </w:tr>
    </w:tbl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41DD3" w:rsidRPr="00A21E9E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№2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ЖУРНАЛ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sz w:val="26"/>
          <w:szCs w:val="26"/>
        </w:rPr>
        <w:t>учета обращений субъектов персональных данных и их законных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Начат:      «____»___________ 20___ г.</w:t>
      </w: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Окончен: «____»___________ 20___ г.</w:t>
      </w:r>
    </w:p>
    <w:p w:rsidR="00E41DD3" w:rsidRPr="00A21E9E" w:rsidRDefault="00E41DD3" w:rsidP="00E41DD3">
      <w:pPr>
        <w:tabs>
          <w:tab w:val="left" w:pos="0"/>
        </w:tabs>
        <w:ind w:right="781" w:firstLine="709"/>
        <w:rPr>
          <w:sz w:val="26"/>
          <w:szCs w:val="26"/>
        </w:rPr>
      </w:pPr>
      <w:r w:rsidRPr="00A21E9E">
        <w:rPr>
          <w:sz w:val="26"/>
          <w:szCs w:val="26"/>
        </w:rPr>
        <w:t>на _____ листах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6"/>
          <w:szCs w:val="26"/>
        </w:rPr>
        <w:sectPr w:rsidR="00E41DD3" w:rsidRPr="00A21E9E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A21E9E" w:rsidTr="004D6C9E">
        <w:tc>
          <w:tcPr>
            <w:tcW w:w="879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Характеристика обращения: первичное, 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Примеча</w:t>
            </w:r>
            <w:r w:rsidR="00053DBF">
              <w:rPr>
                <w:sz w:val="26"/>
                <w:szCs w:val="26"/>
              </w:rPr>
              <w:t>-</w:t>
            </w:r>
            <w:r w:rsidRPr="00A21E9E">
              <w:rPr>
                <w:sz w:val="26"/>
                <w:szCs w:val="26"/>
              </w:rPr>
              <w:t>ние</w:t>
            </w:r>
          </w:p>
        </w:tc>
      </w:tr>
      <w:tr w:rsidR="00E41DD3" w:rsidRPr="00A21E9E" w:rsidTr="004D6C9E"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5</w:t>
            </w: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8</w:t>
            </w: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10</w:t>
            </w:r>
          </w:p>
        </w:tc>
      </w:tr>
      <w:tr w:rsidR="00E41DD3" w:rsidRPr="00A21E9E" w:rsidTr="004D6C9E">
        <w:trPr>
          <w:trHeight w:val="611"/>
        </w:trPr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E41DD3" w:rsidRPr="00A21E9E" w:rsidTr="004D6C9E">
        <w:trPr>
          <w:trHeight w:val="611"/>
        </w:trPr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E41DD3" w:rsidRPr="00A21E9E" w:rsidTr="004D6C9E">
        <w:trPr>
          <w:trHeight w:val="611"/>
        </w:trPr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</w:tr>
    </w:tbl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  <w:sectPr w:rsidR="00E41DD3" w:rsidRPr="00A21E9E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№3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Уведомление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Уважаемый (ая)_____________________________________________(Ф.И.О.), в__________________________________________________________________________________</w:t>
      </w: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  <w:tab w:val="left" w:pos="851"/>
        </w:tabs>
        <w:ind w:firstLine="567"/>
        <w:rPr>
          <w:sz w:val="26"/>
          <w:szCs w:val="26"/>
        </w:rPr>
      </w:pPr>
      <w:r w:rsidRPr="00A21E9E">
        <w:rPr>
          <w:sz w:val="26"/>
          <w:szCs w:val="26"/>
        </w:rPr>
        <w:t>1) производится обработка сведений, составляющих Ваши персональные данные;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2) правовые основания и цели обработки персональных данных______________________________________________________________________________;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3) цели и применяемые оператором способы обработки персональных данных______________________________________________________________________________;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4) 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5) 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6) сроки обработки персональных данных, в том числе сроки их хранения________________;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7) порядок осуществления субъектом персональных данных прав, предусмотренных № 152-ФЗ 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8) информацию обосуществленной или о предполагаемой трансграничной передаче данных______________________________________________________________________________;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sz w:val="26"/>
          <w:szCs w:val="26"/>
        </w:rPr>
      </w:pPr>
      <w:r w:rsidRPr="00A21E9E">
        <w:rPr>
          <w:color w:val="000000"/>
          <w:sz w:val="26"/>
          <w:szCs w:val="26"/>
        </w:rPr>
        <w:t>10) иные сведения, предусмотренные № 152-ФЗ или другими федеральными законами_______________________________________________________________</w:t>
      </w:r>
      <w:r w:rsidRPr="00A21E9E">
        <w:rPr>
          <w:sz w:val="26"/>
          <w:szCs w:val="26"/>
        </w:rPr>
        <w:t>.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(должность)</w:t>
            </w:r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A21E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«___»______________20__г.</w:t>
            </w:r>
          </w:p>
        </w:tc>
      </w:tr>
    </w:tbl>
    <w:p w:rsidR="00E41DD3" w:rsidRPr="00A21E9E" w:rsidRDefault="00E41DD3" w:rsidP="00053DBF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693E9B" w:rsidP="00E41DD3">
      <w:pPr>
        <w:ind w:left="6804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26" style="position:absolute;left:0;text-align:left;margin-left:243pt;margin-top:-27pt;width:36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</w:pict>
      </w:r>
      <w:r w:rsidRPr="00693E9B">
        <w:rPr>
          <w:i/>
          <w:noProof/>
          <w:sz w:val="26"/>
          <w:szCs w:val="26"/>
        </w:rPr>
        <w:pict>
          <v:rect id="Rectangle 17" o:spid="_x0000_s1031" style="position:absolute;left:0;text-align:left;margin-left:243pt;margin-top:-27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</w:pict>
      </w:r>
      <w:r w:rsidR="00E41DD3" w:rsidRPr="00A21E9E">
        <w:rPr>
          <w:sz w:val="26"/>
          <w:szCs w:val="26"/>
        </w:rPr>
        <w:t>Приложение №4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520"/>
        <w:gridCol w:w="4902"/>
      </w:tblGrid>
      <w:tr w:rsidR="00E41DD3" w:rsidRPr="00A21E9E" w:rsidTr="004D6C9E">
        <w:tc>
          <w:tcPr>
            <w:tcW w:w="5778" w:type="dxa"/>
          </w:tcPr>
          <w:p w:rsidR="00E41DD3" w:rsidRPr="00A21E9E" w:rsidRDefault="00E41DD3" w:rsidP="004D6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E5DEA" w:rsidRPr="00A21E9E" w:rsidRDefault="008138E2" w:rsidP="008138E2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Главе </w:t>
            </w:r>
            <w:r w:rsidR="007A714C" w:rsidRPr="00A21E9E">
              <w:rPr>
                <w:sz w:val="26"/>
                <w:szCs w:val="26"/>
              </w:rPr>
              <w:t xml:space="preserve"> сельского поселения </w:t>
            </w:r>
            <w:r w:rsidR="00053DBF">
              <w:rPr>
                <w:sz w:val="26"/>
                <w:szCs w:val="26"/>
              </w:rPr>
              <w:t>Нижнезаитовский</w:t>
            </w:r>
            <w:r w:rsidR="007A714C" w:rsidRPr="00A21E9E">
              <w:rPr>
                <w:sz w:val="26"/>
                <w:szCs w:val="26"/>
              </w:rPr>
              <w:t xml:space="preserve"> сельсовет муниципального района </w:t>
            </w:r>
            <w:r w:rsidR="00AA32B2" w:rsidRPr="00A21E9E">
              <w:rPr>
                <w:sz w:val="26"/>
                <w:szCs w:val="26"/>
              </w:rPr>
              <w:t>Шаранский</w:t>
            </w:r>
            <w:r w:rsidR="007A714C" w:rsidRPr="00A21E9E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DC0BDF" w:rsidRPr="00A21E9E" w:rsidRDefault="008F5286" w:rsidP="00DC0BDF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от___________________________________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            (ф.и.о.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(наименование и реквизиты документа,    удостоверяющего личность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6E5DEA" w:rsidP="006E5DEA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(Сведения, подтверждающие участие субъекта персональных данных в отношениях Администрацией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Заявление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Прошу уточнить/блокировать/уничтожить (подчеркнуть нужное) обрабатываемые Вами, мои персональные данные: ____________________________________________________________;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 xml:space="preserve">                 (указать уточняемые персональные данные)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sz w:val="26"/>
          <w:szCs w:val="26"/>
          <w:u w:val="single"/>
        </w:rPr>
      </w:pPr>
      <w:r w:rsidRPr="00A21E9E">
        <w:rPr>
          <w:sz w:val="26"/>
          <w:szCs w:val="26"/>
        </w:rPr>
        <w:t>в связи с тем, что</w:t>
      </w:r>
      <w:r w:rsidRPr="00A21E9E">
        <w:rPr>
          <w:sz w:val="26"/>
          <w:szCs w:val="26"/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(указать причину уточнения персональных данных)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84"/>
        <w:gridCol w:w="4041"/>
        <w:gridCol w:w="3996"/>
      </w:tblGrid>
      <w:tr w:rsidR="00E41DD3" w:rsidRPr="00A21E9E" w:rsidTr="004D6C9E">
        <w:tc>
          <w:tcPr>
            <w:tcW w:w="2384" w:type="dxa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041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D2754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«___»_________________20__г.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053DBF" w:rsidRDefault="00053DBF" w:rsidP="00E41DD3">
      <w:pPr>
        <w:ind w:left="6804"/>
        <w:jc w:val="right"/>
        <w:rPr>
          <w:sz w:val="26"/>
          <w:szCs w:val="26"/>
        </w:rPr>
      </w:pPr>
    </w:p>
    <w:p w:rsidR="00E41DD3" w:rsidRPr="00A21E9E" w:rsidRDefault="00693E9B" w:rsidP="00E41DD3">
      <w:pPr>
        <w:ind w:left="6804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Rectangle 15" o:spid="_x0000_s1030" style="position:absolute;left:0;text-align:left;margin-left:243pt;margin-top:-27pt;width:3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</w:pict>
      </w:r>
      <w:r w:rsidRPr="00693E9B">
        <w:rPr>
          <w:i/>
          <w:noProof/>
          <w:sz w:val="26"/>
          <w:szCs w:val="26"/>
        </w:rPr>
        <w:pict>
          <v:rect id="Rectangle 18" o:spid="_x0000_s1029" style="position:absolute;left:0;text-align:left;margin-left:243pt;margin-top:-27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</w:pict>
      </w:r>
      <w:r w:rsidR="00E41DD3" w:rsidRPr="00A21E9E">
        <w:rPr>
          <w:sz w:val="26"/>
          <w:szCs w:val="26"/>
        </w:rPr>
        <w:t xml:space="preserve"> Приложение №5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520"/>
        <w:gridCol w:w="4902"/>
      </w:tblGrid>
      <w:tr w:rsidR="00E41DD3" w:rsidRPr="00A21E9E" w:rsidTr="004D6C9E">
        <w:tc>
          <w:tcPr>
            <w:tcW w:w="5778" w:type="dxa"/>
          </w:tcPr>
          <w:p w:rsidR="00E41DD3" w:rsidRPr="00A21E9E" w:rsidRDefault="00E41DD3" w:rsidP="004D6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138E2" w:rsidRPr="00A21E9E" w:rsidRDefault="008138E2" w:rsidP="008138E2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Главе </w:t>
            </w:r>
            <w:r w:rsidR="007A714C" w:rsidRPr="00A21E9E">
              <w:rPr>
                <w:sz w:val="26"/>
                <w:szCs w:val="26"/>
              </w:rPr>
              <w:t xml:space="preserve"> сельского поселения </w:t>
            </w:r>
            <w:r w:rsidR="00053DBF">
              <w:rPr>
                <w:sz w:val="26"/>
                <w:szCs w:val="26"/>
              </w:rPr>
              <w:t>Нижнезаитовский</w:t>
            </w:r>
            <w:r w:rsidR="007A714C" w:rsidRPr="00A21E9E">
              <w:rPr>
                <w:sz w:val="26"/>
                <w:szCs w:val="26"/>
              </w:rPr>
              <w:t xml:space="preserve"> сельсовет муниципального района </w:t>
            </w:r>
            <w:r w:rsidR="00AA32B2" w:rsidRPr="00A21E9E">
              <w:rPr>
                <w:sz w:val="26"/>
                <w:szCs w:val="26"/>
              </w:rPr>
              <w:t>Шаранский</w:t>
            </w:r>
            <w:r w:rsidR="007A714C" w:rsidRPr="00A21E9E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6E5DEA" w:rsidRPr="00A21E9E" w:rsidRDefault="008F5286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от___________________________________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            (ф.и.о.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(наименование и реквизиты документа,    удостоверяющего личность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6E5DEA" w:rsidP="006E5DEA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(Сведения, подтверждающие участие субъекта персональных данных в отношениях Администрацией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left="5670"/>
        <w:jc w:val="center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Заявление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spacing w:line="360" w:lineRule="auto"/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 xml:space="preserve">  Настоящим заявлением отзываю свое согласие на обработку персональных данных.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84"/>
        <w:gridCol w:w="4041"/>
        <w:gridCol w:w="3996"/>
      </w:tblGrid>
      <w:tr w:rsidR="00E41DD3" w:rsidRPr="00A21E9E" w:rsidTr="004D6C9E">
        <w:tc>
          <w:tcPr>
            <w:tcW w:w="2384" w:type="dxa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041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053DBF" w:rsidP="004D6C9E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</w:t>
            </w:r>
            <w:r w:rsidR="00E41DD3" w:rsidRPr="00A21E9E">
              <w:rPr>
                <w:sz w:val="26"/>
                <w:szCs w:val="26"/>
              </w:rPr>
              <w:t>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br w:type="page"/>
      </w:r>
      <w:r w:rsidR="00693E9B">
        <w:rPr>
          <w:noProof/>
          <w:sz w:val="26"/>
          <w:szCs w:val="26"/>
        </w:rPr>
        <w:lastRenderedPageBreak/>
        <w:pict>
          <v:rect id="Rectangle 16" o:spid="_x0000_s1028" style="position:absolute;left:0;text-align:left;margin-left:243pt;margin-top:-27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</w:pict>
      </w:r>
      <w:r w:rsidR="00693E9B" w:rsidRPr="00693E9B">
        <w:rPr>
          <w:i/>
          <w:noProof/>
          <w:sz w:val="26"/>
          <w:szCs w:val="26"/>
        </w:rPr>
        <w:pict>
          <v:rect id="Rectangle 19" o:spid="_x0000_s1027" style="position:absolute;left:0;text-align:left;margin-left:243pt;margin-top:-27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</w:pict>
      </w:r>
      <w:r w:rsidRPr="00A21E9E">
        <w:rPr>
          <w:sz w:val="26"/>
          <w:szCs w:val="26"/>
        </w:rPr>
        <w:t xml:space="preserve"> Приложение №6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Уведомление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Уважаемый(ая)_________________________________</w:t>
      </w:r>
      <w:r w:rsidR="00053DBF">
        <w:rPr>
          <w:sz w:val="26"/>
          <w:szCs w:val="26"/>
        </w:rPr>
        <w:t>__________________________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(Ф.И.О.)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в связи с ________________________________________________сообщаем Вам, что Ваши персональные данные уточнены/блокированы/уничтожены.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(выбрать нужное)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(должность)</w:t>
            </w:r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053DBF" w:rsidP="004D6C9E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</w:t>
            </w:r>
            <w:r w:rsidR="00E41DD3" w:rsidRPr="00A21E9E">
              <w:rPr>
                <w:sz w:val="26"/>
                <w:szCs w:val="26"/>
              </w:rPr>
              <w:t>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5781F" w:rsidRDefault="00F5781F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5781F" w:rsidRPr="00A21E9E" w:rsidRDefault="00F5781F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  <w:bookmarkStart w:id="1" w:name="_GoBack"/>
      <w:bookmarkEnd w:id="1"/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A033B" w:rsidRDefault="00EA033B" w:rsidP="00E41DD3">
      <w:pPr>
        <w:ind w:left="6804"/>
        <w:jc w:val="right"/>
        <w:rPr>
          <w:sz w:val="26"/>
          <w:szCs w:val="26"/>
        </w:rPr>
      </w:pPr>
    </w:p>
    <w:p w:rsidR="00053DBF" w:rsidRDefault="00053DBF" w:rsidP="00E41DD3">
      <w:pPr>
        <w:ind w:left="6804"/>
        <w:jc w:val="right"/>
        <w:rPr>
          <w:sz w:val="26"/>
          <w:szCs w:val="26"/>
        </w:rPr>
      </w:pPr>
    </w:p>
    <w:p w:rsidR="00053DBF" w:rsidRPr="00A21E9E" w:rsidRDefault="00053DBF" w:rsidP="00E41DD3">
      <w:pPr>
        <w:ind w:left="6804"/>
        <w:jc w:val="right"/>
        <w:rPr>
          <w:sz w:val="26"/>
          <w:szCs w:val="26"/>
        </w:r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№7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Уведомление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A21E9E">
        <w:rPr>
          <w:sz w:val="26"/>
          <w:szCs w:val="26"/>
        </w:rPr>
        <w:t>Уважаемый(ая)____________________________________________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(Ф.И.О.)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в связи с ________________________________________сообщаем, что ваши персональные данные 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будут </w:t>
      </w:r>
      <w:r w:rsidRPr="00A21E9E">
        <w:rPr>
          <w:i/>
          <w:sz w:val="26"/>
          <w:szCs w:val="26"/>
        </w:rPr>
        <w:t>уничтожены в сроки, определенные законодательством РФ/ Оператор продолжит обработку по следующим законным основаниям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(выбрать нужное)________________________________________________________________________.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(должность)</w:t>
            </w:r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053DBF" w:rsidP="004D6C9E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</w:t>
            </w:r>
            <w:r w:rsidR="00E41DD3" w:rsidRPr="00A21E9E">
              <w:rPr>
                <w:sz w:val="26"/>
                <w:szCs w:val="26"/>
              </w:rPr>
              <w:t>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rPr>
          <w:sz w:val="26"/>
          <w:szCs w:val="26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98" w:rsidRDefault="00FE2898" w:rsidP="005202CE">
      <w:r>
        <w:separator/>
      </w:r>
    </w:p>
  </w:endnote>
  <w:endnote w:type="continuationSeparator" w:id="1">
    <w:p w:rsidR="00FE2898" w:rsidRDefault="00FE2898" w:rsidP="0052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B6" w:rsidRDefault="00693E9B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98" w:rsidRDefault="00FE2898" w:rsidP="005202CE">
      <w:r>
        <w:separator/>
      </w:r>
    </w:p>
  </w:footnote>
  <w:footnote w:type="continuationSeparator" w:id="1">
    <w:p w:rsidR="00FE2898" w:rsidRDefault="00FE2898" w:rsidP="0052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B6" w:rsidRDefault="00693E9B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050E"/>
    <w:rsid w:val="00021DC4"/>
    <w:rsid w:val="0002434F"/>
    <w:rsid w:val="00025111"/>
    <w:rsid w:val="00027C51"/>
    <w:rsid w:val="00043ED7"/>
    <w:rsid w:val="00045DF9"/>
    <w:rsid w:val="00053DBF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238FB"/>
    <w:rsid w:val="0013535A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1717D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312CB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93E9B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46382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1E9E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A32B2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27540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DD7E3B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577EB"/>
    <w:rsid w:val="00F5781F"/>
    <w:rsid w:val="00F70E87"/>
    <w:rsid w:val="00F71305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898"/>
    <w:rsid w:val="00FE2EB7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Нижнезаитовский</cp:lastModifiedBy>
  <cp:revision>11</cp:revision>
  <cp:lastPrinted>2020-01-04T10:18:00Z</cp:lastPrinted>
  <dcterms:created xsi:type="dcterms:W3CDTF">2019-07-29T08:18:00Z</dcterms:created>
  <dcterms:modified xsi:type="dcterms:W3CDTF">2020-01-04T10:20:00Z</dcterms:modified>
</cp:coreProperties>
</file>